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6B6B"/>
          <w:sz w:val="52"/>
          <w:szCs w:val="52"/>
        </w:rPr>
        <w:t xml:space="preserve">MAHNOOR ABBAS</w:t>
      </w:r>
    </w:p>
    <w:p>
      <w:pPr>
        <w:spacing w:after="80" w:before="0"/>
        <w:jc w:val="center"/>
      </w:pPr>
      <w:r>
        <w:rPr>
          <w:rFonts w:ascii="Arial" w:cs="Arial" w:eastAsia="Arial" w:hAnsi="Arial"/>
          <w:i/>
          <w:iCs/>
          <w:color w:val="555555"/>
          <w:sz w:val="21"/>
          <w:szCs w:val="21"/>
        </w:rPr>
        <w:t xml:space="preserve">Procurement &amp; Contracts Specialist  |  Legal Compliance  |  Contract Lifecycle Management</w:t>
      </w:r>
    </w:p>
    <w:p>
      <w:pPr>
        <w:pBdr>
          <w:bottom w:val="single" w:color="006B6B" w:sz="6" w:space="6"/>
        </w:pBdr>
        <w:spacing w:after="0" w:before="0"/>
        <w:jc w:val="center"/>
      </w:pPr>
      <w:r>
        <w:rPr>
          <w:rFonts w:ascii="Arial" w:cs="Arial" w:eastAsia="Arial" w:hAnsi="Arial"/>
          <w:color w:val="555555"/>
          <w:sz w:val="19"/>
          <w:szCs w:val="19"/>
        </w:rPr>
        <w:t xml:space="preserve">Abbasmahnoor5@gmail.com  |  +974 3004 6370  |  linkedin.com/in/mahnoorabbas  |  Doha, Qatar  |  Immediate Availability</w:t>
      </w:r>
    </w:p>
    <w:p>
      <w:pPr>
        <w:spacing w:after="0" w:before="80"/>
      </w:pPr>
      <w:r>
        <w:t xml:space="preserve"/>
      </w:r>
    </w:p>
    <w:p>
      <w:pPr>
        <w:pBdr>
          <w:bottom w:val="single" w:color="006B6B" w:sz="8" w:space="4"/>
        </w:pBdr>
        <w:spacing w:after="80" w:before="220"/>
      </w:pPr>
      <w:r>
        <w:rPr>
          <w:rFonts w:ascii="Arial" w:cs="Arial" w:eastAsia="Arial" w:hAnsi="Arial"/>
          <w:b/>
          <w:bCs/>
          <w:color w:val="006B6B"/>
          <w:sz w:val="22"/>
          <w:szCs w:val="22"/>
        </w:rPr>
        <w:t xml:space="preserve">PROFESSIONAL SUMMARY</w:t>
      </w:r>
    </w:p>
    <w:p>
      <w:pPr>
        <w:spacing w:after="80" w:before="80"/>
      </w:pPr>
      <w:r>
        <w:rPr>
          <w:rFonts w:ascii="Arial" w:cs="Arial" w:eastAsia="Arial" w:hAnsi="Arial"/>
          <w:color w:val="1A1A1A"/>
          <w:sz w:val="20"/>
          <w:szCs w:val="20"/>
        </w:rPr>
        <w:t xml:space="preserve">Results-driven legal and procurement professional with over six years of progressive experience in contract drafting, review, and negotiation, regulatory compliance, supplier management, and procurement operations across humanitarian, litigation, and international law environments. Demonstrated ability to manage complex contract lifecycles — including drafting, amendments, renewals, and terminations — in strict compliance with local and international legal standards. Proven record in risk assessment, integrity-driven procurement, cross-departmental collaboration, and reporting to senior leadership. UNHCR-certified in protection and compliance frameworks. Currently based in Doha, Qatar on a valid work visa; immediately available.</w:t>
      </w:r>
    </w:p>
    <w:p>
      <w:pPr>
        <w:pBdr>
          <w:bottom w:val="single" w:color="006B6B" w:sz="8" w:space="4"/>
        </w:pBdr>
        <w:spacing w:after="80" w:before="220"/>
      </w:pPr>
      <w:r>
        <w:rPr>
          <w:rFonts w:ascii="Arial" w:cs="Arial" w:eastAsia="Arial" w:hAnsi="Arial"/>
          <w:b/>
          <w:bCs/>
          <w:color w:val="006B6B"/>
          <w:sz w:val="22"/>
          <w:szCs w:val="22"/>
        </w:rPr>
        <w:t xml:space="preserve">CORE COMPETENCIES</w:t>
      </w:r>
    </w:p>
    <w:p>
      <w:pPr>
        <w:spacing w:after="6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Contract Drafting &amp; Negotiation</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Procurement Lifecycle Management</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Supplier &amp; Vendor Management</w:t>
            </w:r>
          </w:p>
        </w:tc>
      </w:tr>
      <w:tr>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Legal Compliance &amp; Risk Assessment</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Contract Review &amp; Term Clarity</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Price &amp; Delivery Negotiation</w:t>
            </w:r>
          </w:p>
        </w:tc>
      </w:tr>
      <w:tr>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Humanitarian &amp; Charitable Standards</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Budget Adherence &amp; Cost Control</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Regulatory &amp; Policy Compliance</w:t>
            </w:r>
          </w:p>
        </w:tc>
      </w:tr>
      <w:tr>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Stakeholder &amp; Cross-Dept. Liaison</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Contingency &amp; Supply Risk Planning</w:t>
            </w:r>
          </w:p>
        </w:tc>
        <w:tc>
          <w:tcPr>
            <w:tcW w:type="dxa" w:w="3120"/>
            <w:tcBorders>
              <w:top w:val="none" w:color="FFFFFF" w:sz="0"/>
              <w:left w:val="none" w:color="FFFFFF" w:sz="0"/>
              <w:bottom w:val="none" w:color="FFFFFF" w:sz="0"/>
              <w:right w:val="none" w:color="FFFFFF" w:sz="0"/>
            </w:tcBorders>
            <w:shd w:fill="EAF5F5" w:val="clear"/>
            <w:tcMar>
              <w:top w:type="dxa" w:w="80"/>
              <w:left w:type="dxa" w:w="120"/>
              <w:bottom w:type="dxa" w:w="80"/>
              <w:right w:type="dxa" w:w="120"/>
            </w:tcMar>
          </w:tcPr>
          <w:p>
            <w:r>
              <w:rPr>
                <w:rFonts w:ascii="Arial" w:cs="Arial" w:eastAsia="Arial" w:hAnsi="Arial"/>
                <w:color w:val="1A1A1A"/>
                <w:sz w:val="19"/>
                <w:szCs w:val="19"/>
              </w:rPr>
              <w:t xml:space="preserve">✦  Reporting to Senior Management</w:t>
            </w:r>
          </w:p>
        </w:tc>
      </w:tr>
    </w:tbl>
    <w:p>
      <w:pPr>
        <w:spacing w:after="0" w:before="60"/>
      </w:pPr>
      <w:r>
        <w:t xml:space="preserve"/>
      </w:r>
    </w:p>
    <w:p>
      <w:pPr>
        <w:pBdr>
          <w:bottom w:val="single" w:color="006B6B" w:sz="8" w:space="4"/>
        </w:pBdr>
        <w:spacing w:after="80" w:before="220"/>
      </w:pPr>
      <w:r>
        <w:rPr>
          <w:rFonts w:ascii="Arial" w:cs="Arial" w:eastAsia="Arial" w:hAnsi="Arial"/>
          <w:b/>
          <w:bCs/>
          <w:color w:val="006B6B"/>
          <w:sz w:val="22"/>
          <w:szCs w:val="22"/>
        </w:rPr>
        <w:t xml:space="preserve">PROFESSIONAL EXPERIENCE</w:t>
      </w:r>
    </w:p>
    <w:p>
      <w:pPr>
        <w:tabs>
          <w:tab w:val="right" w:pos="9360"/>
        </w:tabs>
        <w:spacing w:after="40" w:before="160"/>
      </w:pPr>
      <w:r>
        <w:rPr>
          <w:rFonts w:ascii="Arial" w:cs="Arial" w:eastAsia="Arial" w:hAnsi="Arial"/>
          <w:b/>
          <w:bCs/>
          <w:color w:val="1A1A1A"/>
          <w:sz w:val="22"/>
          <w:szCs w:val="22"/>
        </w:rPr>
        <w:t xml:space="preserve">Case Manager — Contracts &amp; Legal Compliance (Remote)</w:t>
      </w:r>
      <w:r>
        <w:t xml:space="preserve">	</w:t>
      </w:r>
      <w:r>
        <w:rPr>
          <w:rFonts w:ascii="Arial" w:cs="Arial" w:eastAsia="Arial" w:hAnsi="Arial"/>
          <w:i/>
          <w:iCs/>
          <w:color w:val="555555"/>
          <w:sz w:val="20"/>
          <w:szCs w:val="20"/>
        </w:rPr>
        <w:t xml:space="preserve">2025 – 2026</w:t>
      </w:r>
    </w:p>
    <w:p>
      <w:pPr>
        <w:spacing w:after="60" w:before="0"/>
      </w:pPr>
      <w:r>
        <w:rPr>
          <w:rFonts w:ascii="Arial" w:cs="Arial" w:eastAsia="Arial" w:hAnsi="Arial"/>
          <w:i/>
          <w:iCs/>
          <w:color w:val="006B6B"/>
          <w:sz w:val="20"/>
          <w:szCs w:val="20"/>
        </w:rPr>
        <w:t xml:space="preserve">The Alam Law Firm  |  Canada</w:t>
      </w:r>
    </w:p>
    <w:p>
      <w:pPr>
        <w:pStyle w:val="ListParagraph"/>
        <w:numPr>
          <w:ilvl w:val="0"/>
          <w:numId w:val="2"/>
        </w:numPr>
        <w:spacing w:after="20" w:before="20"/>
      </w:pPr>
      <w:r>
        <w:rPr>
          <w:rFonts w:ascii="Arial" w:cs="Arial" w:eastAsia="Arial" w:hAnsi="Arial"/>
          <w:color w:val="1A1A1A"/>
          <w:sz w:val="20"/>
          <w:szCs w:val="20"/>
        </w:rPr>
        <w:t xml:space="preserve">Drafted, reviewed, and negotiated contracts across corporate, commercial, and employment practice areas, ensuring terms aligned with client objectives and applicable Canadian and international law.</w:t>
      </w:r>
    </w:p>
    <w:p>
      <w:pPr>
        <w:pStyle w:val="ListParagraph"/>
        <w:numPr>
          <w:ilvl w:val="0"/>
          <w:numId w:val="2"/>
        </w:numPr>
        <w:spacing w:after="20" w:before="20"/>
      </w:pPr>
      <w:r>
        <w:rPr>
          <w:rFonts w:ascii="Arial" w:cs="Arial" w:eastAsia="Arial" w:hAnsi="Arial"/>
          <w:color w:val="1A1A1A"/>
          <w:sz w:val="20"/>
          <w:szCs w:val="20"/>
        </w:rPr>
        <w:t xml:space="preserve">Managed full contract lifecycle — initiation, drafting, execution, amendments, renewals, and terminations — maintaining meticulous compliance at every stage.</w:t>
      </w:r>
    </w:p>
    <w:p>
      <w:pPr>
        <w:pStyle w:val="ListParagraph"/>
        <w:numPr>
          <w:ilvl w:val="0"/>
          <w:numId w:val="2"/>
        </w:numPr>
        <w:spacing w:after="20" w:before="20"/>
      </w:pPr>
      <w:r>
        <w:rPr>
          <w:rFonts w:ascii="Arial" w:cs="Arial" w:eastAsia="Arial" w:hAnsi="Arial"/>
          <w:color w:val="1A1A1A"/>
          <w:sz w:val="20"/>
          <w:szCs w:val="20"/>
        </w:rPr>
        <w:t xml:space="preserve">Conducted legal and regulatory research to assess contract risks, flagging ambiguous terms and protecting organisational interests in multi-jurisdictional matters.</w:t>
      </w:r>
    </w:p>
    <w:p>
      <w:pPr>
        <w:pStyle w:val="ListParagraph"/>
        <w:numPr>
          <w:ilvl w:val="0"/>
          <w:numId w:val="2"/>
        </w:numPr>
        <w:spacing w:after="20" w:before="20"/>
      </w:pPr>
      <w:r>
        <w:rPr>
          <w:rFonts w:ascii="Arial" w:cs="Arial" w:eastAsia="Arial" w:hAnsi="Arial"/>
          <w:color w:val="1A1A1A"/>
          <w:sz w:val="20"/>
          <w:szCs w:val="20"/>
        </w:rPr>
        <w:t xml:space="preserve">Coordinated with senior attorneys, clients, and third-party stakeholders across time zones to ensure timely delivery and procedural compliance throughout active files.</w:t>
      </w:r>
    </w:p>
    <w:p>
      <w:pPr>
        <w:pStyle w:val="ListParagraph"/>
        <w:numPr>
          <w:ilvl w:val="0"/>
          <w:numId w:val="2"/>
        </w:numPr>
        <w:spacing w:after="20" w:before="20"/>
      </w:pPr>
      <w:r>
        <w:rPr>
          <w:rFonts w:ascii="Arial" w:cs="Arial" w:eastAsia="Arial" w:hAnsi="Arial"/>
          <w:color w:val="1A1A1A"/>
          <w:sz w:val="20"/>
          <w:szCs w:val="20"/>
        </w:rPr>
        <w:t xml:space="preserve">Prepared discovery documentation, briefing notes, and case summaries ensuring accuracy and completeness in support of counsel.</w:t>
      </w:r>
    </w:p>
    <w:p>
      <w:pPr>
        <w:pStyle w:val="ListParagraph"/>
        <w:numPr>
          <w:ilvl w:val="0"/>
          <w:numId w:val="2"/>
        </w:numPr>
        <w:spacing w:after="20" w:before="20"/>
      </w:pPr>
      <w:r>
        <w:rPr>
          <w:rFonts w:ascii="Arial" w:cs="Arial" w:eastAsia="Arial" w:hAnsi="Arial"/>
          <w:color w:val="1A1A1A"/>
          <w:sz w:val="20"/>
          <w:szCs w:val="20"/>
        </w:rPr>
        <w:t xml:space="preserve">Tracked critical deadlines and maintained structured digital filing systems for high-volume caseloads spanning corporate and aviation matters.</w:t>
      </w:r>
    </w:p>
    <w:p>
      <w:pPr>
        <w:tabs>
          <w:tab w:val="right" w:pos="9360"/>
        </w:tabs>
        <w:spacing w:after="40" w:before="160"/>
      </w:pPr>
      <w:r>
        <w:rPr>
          <w:rFonts w:ascii="Arial" w:cs="Arial" w:eastAsia="Arial" w:hAnsi="Arial"/>
          <w:b/>
          <w:bCs/>
          <w:color w:val="1A1A1A"/>
          <w:sz w:val="22"/>
          <w:szCs w:val="22"/>
        </w:rPr>
        <w:t xml:space="preserve">Protection Counsellor — Legal &amp; Compliance</w:t>
      </w:r>
      <w:r>
        <w:t xml:space="preserve">	</w:t>
      </w:r>
      <w:r>
        <w:rPr>
          <w:rFonts w:ascii="Arial" w:cs="Arial" w:eastAsia="Arial" w:hAnsi="Arial"/>
          <w:i/>
          <w:iCs/>
          <w:color w:val="555555"/>
          <w:sz w:val="20"/>
          <w:szCs w:val="20"/>
        </w:rPr>
        <w:t xml:space="preserve">2024 – 2025</w:t>
      </w:r>
    </w:p>
    <w:p>
      <w:pPr>
        <w:spacing w:after="60" w:before="0"/>
      </w:pPr>
      <w:r>
        <w:rPr>
          <w:rFonts w:ascii="Arial" w:cs="Arial" w:eastAsia="Arial" w:hAnsi="Arial"/>
          <w:i/>
          <w:iCs/>
          <w:color w:val="006B6B"/>
          <w:sz w:val="20"/>
          <w:szCs w:val="20"/>
        </w:rPr>
        <w:t xml:space="preserve">SHARP NGO (UNHCR Implementing Partner)  |  Pakistan</w:t>
      </w:r>
    </w:p>
    <w:p>
      <w:pPr>
        <w:pStyle w:val="ListParagraph"/>
        <w:numPr>
          <w:ilvl w:val="0"/>
          <w:numId w:val="2"/>
        </w:numPr>
        <w:spacing w:after="20" w:before="20"/>
      </w:pPr>
      <w:r>
        <w:rPr>
          <w:rFonts w:ascii="Arial" w:cs="Arial" w:eastAsia="Arial" w:hAnsi="Arial"/>
          <w:color w:val="1A1A1A"/>
          <w:sz w:val="20"/>
          <w:szCs w:val="20"/>
        </w:rPr>
        <w:t xml:space="preserve">Provided targeted legal protection counselling under UNHCR mandate, ensuring full compliance with international humanitarian law and organisational protocols.</w:t>
      </w:r>
    </w:p>
    <w:p>
      <w:pPr>
        <w:pStyle w:val="ListParagraph"/>
        <w:numPr>
          <w:ilvl w:val="0"/>
          <w:numId w:val="2"/>
        </w:numPr>
        <w:spacing w:after="20" w:before="20"/>
      </w:pPr>
      <w:r>
        <w:rPr>
          <w:rFonts w:ascii="Arial" w:cs="Arial" w:eastAsia="Arial" w:hAnsi="Arial"/>
          <w:color w:val="1A1A1A"/>
          <w:sz w:val="20"/>
          <w:szCs w:val="20"/>
        </w:rPr>
        <w:t xml:space="preserve">Prepared legal petitions, protection referrals, and compliance documentation in strict accordance with national and international regulatory standards.</w:t>
      </w:r>
    </w:p>
    <w:p>
      <w:pPr>
        <w:pStyle w:val="ListParagraph"/>
        <w:numPr>
          <w:ilvl w:val="0"/>
          <w:numId w:val="2"/>
        </w:numPr>
        <w:spacing w:after="20" w:before="20"/>
      </w:pPr>
      <w:r>
        <w:rPr>
          <w:rFonts w:ascii="Arial" w:cs="Arial" w:eastAsia="Arial" w:hAnsi="Arial"/>
          <w:color w:val="1A1A1A"/>
          <w:sz w:val="20"/>
          <w:szCs w:val="20"/>
        </w:rPr>
        <w:t xml:space="preserve">Coordinated with UNHCR field officers, government bodies, and legal aid partners to ensure timely case escalation and resolution within established frameworks.</w:t>
      </w:r>
    </w:p>
    <w:p>
      <w:pPr>
        <w:pStyle w:val="ListParagraph"/>
        <w:numPr>
          <w:ilvl w:val="0"/>
          <w:numId w:val="2"/>
        </w:numPr>
        <w:spacing w:after="20" w:before="20"/>
      </w:pPr>
      <w:r>
        <w:rPr>
          <w:rFonts w:ascii="Arial" w:cs="Arial" w:eastAsia="Arial" w:hAnsi="Arial"/>
          <w:color w:val="1A1A1A"/>
          <w:sz w:val="20"/>
          <w:szCs w:val="20"/>
        </w:rPr>
        <w:t xml:space="preserve">Maintained audit-ready case records and data registers across all protection activities, upholding transparency and accountability standards.</w:t>
      </w:r>
    </w:p>
    <w:p>
      <w:pPr>
        <w:pStyle w:val="ListParagraph"/>
        <w:numPr>
          <w:ilvl w:val="0"/>
          <w:numId w:val="2"/>
        </w:numPr>
        <w:spacing w:after="20" w:before="20"/>
      </w:pPr>
      <w:r>
        <w:rPr>
          <w:rFonts w:ascii="Arial" w:cs="Arial" w:eastAsia="Arial" w:hAnsi="Arial"/>
          <w:color w:val="1A1A1A"/>
          <w:sz w:val="20"/>
          <w:szCs w:val="20"/>
        </w:rPr>
        <w:t xml:space="preserve">Facilitated capacity-building workshops on legal compliance and protection frameworks for partner staff and beneficiary populations.</w:t>
      </w:r>
    </w:p>
    <w:p>
      <w:pPr>
        <w:tabs>
          <w:tab w:val="right" w:pos="9360"/>
        </w:tabs>
        <w:spacing w:after="40" w:before="160"/>
      </w:pPr>
      <w:r>
        <w:rPr>
          <w:rFonts w:ascii="Arial" w:cs="Arial" w:eastAsia="Arial" w:hAnsi="Arial"/>
          <w:b/>
          <w:bCs/>
          <w:color w:val="1A1A1A"/>
          <w:sz w:val="22"/>
          <w:szCs w:val="22"/>
        </w:rPr>
        <w:t xml:space="preserve">Lawyer — Legal Protection &amp; Documentation</w:t>
      </w:r>
      <w:r>
        <w:t xml:space="preserve">	</w:t>
      </w:r>
      <w:r>
        <w:rPr>
          <w:rFonts w:ascii="Arial" w:cs="Arial" w:eastAsia="Arial" w:hAnsi="Arial"/>
          <w:i/>
          <w:iCs/>
          <w:color w:val="555555"/>
          <w:sz w:val="20"/>
          <w:szCs w:val="20"/>
        </w:rPr>
        <w:t xml:space="preserve">2023 – 2024</w:t>
      </w:r>
    </w:p>
    <w:p>
      <w:pPr>
        <w:spacing w:after="60" w:before="0"/>
      </w:pPr>
      <w:r>
        <w:rPr>
          <w:rFonts w:ascii="Arial" w:cs="Arial" w:eastAsia="Arial" w:hAnsi="Arial"/>
          <w:i/>
          <w:iCs/>
          <w:color w:val="006B6B"/>
          <w:sz w:val="20"/>
          <w:szCs w:val="20"/>
        </w:rPr>
        <w:t xml:space="preserve">SHARP NGO (UNHCR Implementing Partner)  |  Pakistan</w:t>
      </w:r>
    </w:p>
    <w:p>
      <w:pPr>
        <w:pStyle w:val="ListParagraph"/>
        <w:numPr>
          <w:ilvl w:val="0"/>
          <w:numId w:val="2"/>
        </w:numPr>
        <w:spacing w:after="20" w:before="20"/>
      </w:pPr>
      <w:r>
        <w:rPr>
          <w:rFonts w:ascii="Arial" w:cs="Arial" w:eastAsia="Arial" w:hAnsi="Arial"/>
          <w:color w:val="1A1A1A"/>
          <w:sz w:val="20"/>
          <w:szCs w:val="20"/>
        </w:rPr>
        <w:t xml:space="preserve">Delivered comprehensive legal representation and drafted petitions, submissions, and procedural documents for protection, registration, and resettlement cases.</w:t>
      </w:r>
    </w:p>
    <w:p>
      <w:pPr>
        <w:pStyle w:val="ListParagraph"/>
        <w:numPr>
          <w:ilvl w:val="0"/>
          <w:numId w:val="2"/>
        </w:numPr>
        <w:spacing w:after="20" w:before="20"/>
      </w:pPr>
      <w:r>
        <w:rPr>
          <w:rFonts w:ascii="Arial" w:cs="Arial" w:eastAsia="Arial" w:hAnsi="Arial"/>
          <w:color w:val="1A1A1A"/>
          <w:sz w:val="20"/>
          <w:szCs w:val="20"/>
        </w:rPr>
        <w:t xml:space="preserve">Liaised with judicial authorities, government agencies, and humanitarian stakeholders to facilitate legally compliant outcomes within tight operational deadlines.</w:t>
      </w:r>
    </w:p>
    <w:p>
      <w:pPr>
        <w:pStyle w:val="ListParagraph"/>
        <w:numPr>
          <w:ilvl w:val="0"/>
          <w:numId w:val="2"/>
        </w:numPr>
        <w:spacing w:after="20" w:before="20"/>
      </w:pPr>
      <w:r>
        <w:rPr>
          <w:rFonts w:ascii="Arial" w:cs="Arial" w:eastAsia="Arial" w:hAnsi="Arial"/>
          <w:color w:val="1A1A1A"/>
          <w:sz w:val="20"/>
          <w:szCs w:val="20"/>
        </w:rPr>
        <w:t xml:space="preserve">Conducted legal research and analysis to support case strategy, producing written briefs aligned with UNHCR and national legal standards.</w:t>
      </w:r>
    </w:p>
    <w:p>
      <w:pPr>
        <w:pStyle w:val="ListParagraph"/>
        <w:numPr>
          <w:ilvl w:val="0"/>
          <w:numId w:val="2"/>
        </w:numPr>
        <w:spacing w:after="20" w:before="20"/>
      </w:pPr>
      <w:r>
        <w:rPr>
          <w:rFonts w:ascii="Arial" w:cs="Arial" w:eastAsia="Arial" w:hAnsi="Arial"/>
          <w:color w:val="1A1A1A"/>
          <w:sz w:val="20"/>
          <w:szCs w:val="20"/>
        </w:rPr>
        <w:t xml:space="preserve">Contributed to inter-agency coordination and reported on legal trends, enabling leadership to develop risk-mitigation strategies for the protection caseload.</w:t>
      </w:r>
    </w:p>
    <w:p>
      <w:pPr>
        <w:tabs>
          <w:tab w:val="right" w:pos="9360"/>
        </w:tabs>
        <w:spacing w:after="40" w:before="160"/>
      </w:pPr>
      <w:r>
        <w:rPr>
          <w:rFonts w:ascii="Arial" w:cs="Arial" w:eastAsia="Arial" w:hAnsi="Arial"/>
          <w:b/>
          <w:bCs/>
          <w:color w:val="1A1A1A"/>
          <w:sz w:val="22"/>
          <w:szCs w:val="22"/>
        </w:rPr>
        <w:t xml:space="preserve">Administrative Assistant — Operations &amp; Compliance</w:t>
      </w:r>
      <w:r>
        <w:t xml:space="preserve">	</w:t>
      </w:r>
      <w:r>
        <w:rPr>
          <w:rFonts w:ascii="Arial" w:cs="Arial" w:eastAsia="Arial" w:hAnsi="Arial"/>
          <w:i/>
          <w:iCs/>
          <w:color w:val="555555"/>
          <w:sz w:val="20"/>
          <w:szCs w:val="20"/>
        </w:rPr>
        <w:t xml:space="preserve">2021 – 2023</w:t>
      </w:r>
    </w:p>
    <w:p>
      <w:pPr>
        <w:spacing w:after="60" w:before="0"/>
      </w:pPr>
      <w:r>
        <w:rPr>
          <w:rFonts w:ascii="Arial" w:cs="Arial" w:eastAsia="Arial" w:hAnsi="Arial"/>
          <w:i/>
          <w:iCs/>
          <w:color w:val="006B6B"/>
          <w:sz w:val="20"/>
          <w:szCs w:val="20"/>
        </w:rPr>
        <w:t xml:space="preserve">SHARP NGO (UNHCR Implementing Partner)  |  Pakistan</w:t>
      </w:r>
    </w:p>
    <w:p>
      <w:pPr>
        <w:pStyle w:val="ListParagraph"/>
        <w:numPr>
          <w:ilvl w:val="0"/>
          <w:numId w:val="2"/>
        </w:numPr>
        <w:spacing w:after="20" w:before="20"/>
      </w:pPr>
      <w:r>
        <w:rPr>
          <w:rFonts w:ascii="Arial" w:cs="Arial" w:eastAsia="Arial" w:hAnsi="Arial"/>
          <w:color w:val="1A1A1A"/>
          <w:sz w:val="20"/>
          <w:szCs w:val="20"/>
        </w:rPr>
        <w:t xml:space="preserve">Provided operational and administrative support to legal and protection teams, managing correspondence, scheduling, document filing, and records management for a high-volume field office.</w:t>
      </w:r>
    </w:p>
    <w:p>
      <w:pPr>
        <w:pStyle w:val="ListParagraph"/>
        <w:numPr>
          <w:ilvl w:val="0"/>
          <w:numId w:val="2"/>
        </w:numPr>
        <w:spacing w:after="20" w:before="20"/>
      </w:pPr>
      <w:r>
        <w:rPr>
          <w:rFonts w:ascii="Arial" w:cs="Arial" w:eastAsia="Arial" w:hAnsi="Arial"/>
          <w:color w:val="1A1A1A"/>
          <w:sz w:val="20"/>
          <w:szCs w:val="20"/>
        </w:rPr>
        <w:t xml:space="preserve">Assisted in procurement coordination, budget tracking, and preparation of internal compliance reports and donor documentation.</w:t>
      </w:r>
    </w:p>
    <w:p>
      <w:pPr>
        <w:pStyle w:val="ListParagraph"/>
        <w:numPr>
          <w:ilvl w:val="0"/>
          <w:numId w:val="2"/>
        </w:numPr>
        <w:spacing w:after="20" w:before="20"/>
      </w:pPr>
      <w:r>
        <w:rPr>
          <w:rFonts w:ascii="Arial" w:cs="Arial" w:eastAsia="Arial" w:hAnsi="Arial"/>
          <w:color w:val="1A1A1A"/>
          <w:sz w:val="20"/>
          <w:szCs w:val="20"/>
        </w:rPr>
        <w:t xml:space="preserve">Coordinated logistics for legal aid clinics, community outreach events, and capacity-building sessions, liaising with partner organisations and government offices.</w:t>
      </w:r>
    </w:p>
    <w:p>
      <w:pPr>
        <w:tabs>
          <w:tab w:val="right" w:pos="9360"/>
        </w:tabs>
        <w:spacing w:after="40" w:before="160"/>
      </w:pPr>
      <w:r>
        <w:rPr>
          <w:rFonts w:ascii="Arial" w:cs="Arial" w:eastAsia="Arial" w:hAnsi="Arial"/>
          <w:b/>
          <w:bCs/>
          <w:color w:val="1A1A1A"/>
          <w:sz w:val="22"/>
          <w:szCs w:val="22"/>
        </w:rPr>
        <w:t xml:space="preserve">Advocate — Civil Litigation</w:t>
      </w:r>
      <w:r>
        <w:t xml:space="preserve">	</w:t>
      </w:r>
      <w:r>
        <w:rPr>
          <w:rFonts w:ascii="Arial" w:cs="Arial" w:eastAsia="Arial" w:hAnsi="Arial"/>
          <w:i/>
          <w:iCs/>
          <w:color w:val="555555"/>
          <w:sz w:val="20"/>
          <w:szCs w:val="20"/>
        </w:rPr>
        <w:t xml:space="preserve">Oct 2021 – Nov 2023</w:t>
      </w:r>
    </w:p>
    <w:p>
      <w:pPr>
        <w:spacing w:after="60" w:before="0"/>
      </w:pPr>
      <w:r>
        <w:rPr>
          <w:rFonts w:ascii="Arial" w:cs="Arial" w:eastAsia="Arial" w:hAnsi="Arial"/>
          <w:i/>
          <w:iCs/>
          <w:color w:val="006B6B"/>
          <w:sz w:val="20"/>
          <w:szCs w:val="20"/>
        </w:rPr>
        <w:t xml:space="preserve">District Courts Taxila, Punjab Bar Council  |  Pakistan</w:t>
      </w:r>
    </w:p>
    <w:p>
      <w:pPr>
        <w:pStyle w:val="ListParagraph"/>
        <w:numPr>
          <w:ilvl w:val="0"/>
          <w:numId w:val="2"/>
        </w:numPr>
        <w:spacing w:after="20" w:before="20"/>
      </w:pPr>
      <w:r>
        <w:rPr>
          <w:rFonts w:ascii="Arial" w:cs="Arial" w:eastAsia="Arial" w:hAnsi="Arial"/>
          <w:color w:val="1A1A1A"/>
          <w:sz w:val="20"/>
          <w:szCs w:val="20"/>
        </w:rPr>
        <w:t xml:space="preserve">Independently represented clients in civil proceedings including contract disputes, property matters, and civil hearings across district courts.</w:t>
      </w:r>
    </w:p>
    <w:p>
      <w:pPr>
        <w:pStyle w:val="ListParagraph"/>
        <w:numPr>
          <w:ilvl w:val="0"/>
          <w:numId w:val="2"/>
        </w:numPr>
        <w:spacing w:after="20" w:before="20"/>
      </w:pPr>
      <w:r>
        <w:rPr>
          <w:rFonts w:ascii="Arial" w:cs="Arial" w:eastAsia="Arial" w:hAnsi="Arial"/>
          <w:color w:val="1A1A1A"/>
          <w:sz w:val="20"/>
          <w:szCs w:val="20"/>
        </w:rPr>
        <w:t xml:space="preserve">Drafted legal notices, petitions, civil applications, and written arguments under strict court deadlines, developing precision in contractual and compliance documentation.</w:t>
      </w:r>
    </w:p>
    <w:p>
      <w:pPr>
        <w:pStyle w:val="ListParagraph"/>
        <w:numPr>
          <w:ilvl w:val="0"/>
          <w:numId w:val="2"/>
        </w:numPr>
        <w:spacing w:after="20" w:before="20"/>
      </w:pPr>
      <w:r>
        <w:rPr>
          <w:rFonts w:ascii="Arial" w:cs="Arial" w:eastAsia="Arial" w:hAnsi="Arial"/>
          <w:color w:val="1A1A1A"/>
          <w:sz w:val="20"/>
          <w:szCs w:val="20"/>
        </w:rPr>
        <w:t xml:space="preserve">Conducted case preparation and legal research, analysing statutes and civil precedents to build effective litigation strategies.</w:t>
      </w:r>
    </w:p>
    <w:p>
      <w:pPr>
        <w:pStyle w:val="ListParagraph"/>
        <w:numPr>
          <w:ilvl w:val="0"/>
          <w:numId w:val="2"/>
        </w:numPr>
        <w:spacing w:after="20" w:before="20"/>
      </w:pPr>
      <w:r>
        <w:rPr>
          <w:rFonts w:ascii="Arial" w:cs="Arial" w:eastAsia="Arial" w:hAnsi="Arial"/>
          <w:color w:val="1A1A1A"/>
          <w:sz w:val="20"/>
          <w:szCs w:val="20"/>
        </w:rPr>
        <w:t xml:space="preserve">Maintained professional relations with the judiciary, clients, and opposing counsel, upholding ethical standards of the Punjab Bar Council.</w:t>
      </w:r>
    </w:p>
    <w:p>
      <w:pPr>
        <w:pBdr>
          <w:bottom w:val="single" w:color="006B6B" w:sz="8" w:space="4"/>
        </w:pBdr>
        <w:spacing w:after="80" w:before="220"/>
      </w:pPr>
      <w:r>
        <w:rPr>
          <w:rFonts w:ascii="Arial" w:cs="Arial" w:eastAsia="Arial" w:hAnsi="Arial"/>
          <w:b/>
          <w:bCs/>
          <w:color w:val="006B6B"/>
          <w:sz w:val="22"/>
          <w:szCs w:val="22"/>
        </w:rPr>
        <w:t xml:space="preserve">EDUCATION</w:t>
      </w:r>
    </w:p>
    <w:p>
      <w:pPr>
        <w:tabs>
          <w:tab w:val="right" w:pos="9360"/>
        </w:tabs>
        <w:spacing w:after="40" w:before="160"/>
      </w:pPr>
      <w:r>
        <w:rPr>
          <w:rFonts w:ascii="Arial" w:cs="Arial" w:eastAsia="Arial" w:hAnsi="Arial"/>
          <w:b/>
          <w:bCs/>
          <w:color w:val="1A1A1A"/>
          <w:sz w:val="22"/>
          <w:szCs w:val="22"/>
        </w:rPr>
        <w:t xml:space="preserve">LLB (Hons) — Bachelor of Laws</w:t>
      </w:r>
      <w:r>
        <w:t xml:space="preserve">	</w:t>
      </w:r>
      <w:r>
        <w:rPr>
          <w:rFonts w:ascii="Arial" w:cs="Arial" w:eastAsia="Arial" w:hAnsi="Arial"/>
          <w:i/>
          <w:iCs/>
          <w:color w:val="555555"/>
          <w:sz w:val="20"/>
          <w:szCs w:val="20"/>
        </w:rPr>
        <w:t xml:space="preserve">2018 – 2021</w:t>
      </w:r>
    </w:p>
    <w:p>
      <w:pPr>
        <w:spacing w:after="60" w:before="0"/>
      </w:pPr>
      <w:r>
        <w:rPr>
          <w:rFonts w:ascii="Arial" w:cs="Arial" w:eastAsia="Arial" w:hAnsi="Arial"/>
          <w:i/>
          <w:iCs/>
          <w:color w:val="006B6B"/>
          <w:sz w:val="20"/>
          <w:szCs w:val="20"/>
        </w:rPr>
        <w:t xml:space="preserve">International Islamic University, Islamabad  |  Pakistan</w:t>
      </w:r>
    </w:p>
    <w:p>
      <w:pPr>
        <w:spacing w:after="40" w:before="40"/>
      </w:pPr>
      <w:r>
        <w:rPr>
          <w:rFonts w:ascii="Arial" w:cs="Arial" w:eastAsia="Arial" w:hAnsi="Arial"/>
          <w:color w:val="1A1A1A"/>
          <w:sz w:val="20"/>
          <w:szCs w:val="20"/>
        </w:rPr>
        <w:t xml:space="preserve">Specialisation: Corporate Law, Contract Law, International Law &amp; Legal Drafting</w:t>
      </w:r>
    </w:p>
    <w:p>
      <w:pPr>
        <w:spacing w:after="40" w:before="40"/>
      </w:pPr>
      <w:r>
        <w:rPr>
          <w:rFonts w:ascii="Arial" w:cs="Arial" w:eastAsia="Arial" w:hAnsi="Arial"/>
          <w:color w:val="1A1A1A"/>
          <w:sz w:val="20"/>
          <w:szCs w:val="20"/>
        </w:rPr>
        <w:t xml:space="preserve">HEC Attested  |  Qatar Embassy attestation in progress</w:t>
      </w:r>
    </w:p>
    <w:p>
      <w:pPr>
        <w:pBdr>
          <w:bottom w:val="single" w:color="006B6B" w:sz="8" w:space="4"/>
        </w:pBdr>
        <w:spacing w:after="80" w:before="220"/>
      </w:pPr>
      <w:r>
        <w:rPr>
          <w:rFonts w:ascii="Arial" w:cs="Arial" w:eastAsia="Arial" w:hAnsi="Arial"/>
          <w:b/>
          <w:bCs/>
          <w:color w:val="006B6B"/>
          <w:sz w:val="22"/>
          <w:szCs w:val="22"/>
        </w:rPr>
        <w:t xml:space="preserve">PROFESSIONAL CERTIFICATIONS &amp; MEMBERSHIPS</w:t>
      </w:r>
    </w:p>
    <w:p>
      <w:pPr>
        <w:spacing w:after="4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2500"/>
        <w:gridCol w:w="1860"/>
      </w:tblGrid>
      <w:tr>
        <w:tc>
          <w:tcPr>
            <w:tcW w:type="dxa" w:w="50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1A1A1A"/>
                <w:sz w:val="19"/>
                <w:szCs w:val="19"/>
              </w:rPr>
              <w:t xml:space="preserve">PSEA — Prevention of Sexual Exploitation &amp; Abuse</w:t>
            </w:r>
          </w:p>
        </w:tc>
        <w:tc>
          <w:tcPr>
            <w:tcW w:type="dxa" w:w="25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UNHCR</w:t>
            </w:r>
          </w:p>
        </w:tc>
        <w:tc>
          <w:tcPr>
            <w:tcW w:type="dxa" w:w="186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2023–2024</w:t>
            </w:r>
          </w:p>
        </w:tc>
      </w:tr>
      <w:tr>
        <w:tc>
          <w:tcPr>
            <w:tcW w:type="dxa" w:w="50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1A1A1A"/>
                <w:sz w:val="19"/>
                <w:szCs w:val="19"/>
              </w:rPr>
              <w:t xml:space="preserve">GBV Awareness &amp; Response</w:t>
            </w:r>
          </w:p>
        </w:tc>
        <w:tc>
          <w:tcPr>
            <w:tcW w:type="dxa" w:w="25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UNHCR</w:t>
            </w:r>
          </w:p>
        </w:tc>
        <w:tc>
          <w:tcPr>
            <w:tcW w:type="dxa" w:w="186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2023–2024</w:t>
            </w:r>
          </w:p>
        </w:tc>
      </w:tr>
      <w:tr>
        <w:tc>
          <w:tcPr>
            <w:tcW w:type="dxa" w:w="50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1A1A1A"/>
                <w:sz w:val="19"/>
                <w:szCs w:val="19"/>
              </w:rPr>
              <w:t xml:space="preserve">Child Safeguarding &amp; Protection</w:t>
            </w:r>
          </w:p>
        </w:tc>
        <w:tc>
          <w:tcPr>
            <w:tcW w:type="dxa" w:w="25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UNHCR</w:t>
            </w:r>
          </w:p>
        </w:tc>
        <w:tc>
          <w:tcPr>
            <w:tcW w:type="dxa" w:w="186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2023–2024</w:t>
            </w:r>
          </w:p>
        </w:tc>
      </w:tr>
      <w:tr>
        <w:tc>
          <w:tcPr>
            <w:tcW w:type="dxa" w:w="50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1A1A1A"/>
                <w:sz w:val="19"/>
                <w:szCs w:val="19"/>
              </w:rPr>
              <w:t xml:space="preserve">Capacity Building for Humanitarian Professionals</w:t>
            </w:r>
          </w:p>
        </w:tc>
        <w:tc>
          <w:tcPr>
            <w:tcW w:type="dxa" w:w="25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UNHCR</w:t>
            </w:r>
          </w:p>
        </w:tc>
        <w:tc>
          <w:tcPr>
            <w:tcW w:type="dxa" w:w="186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2023–2024</w:t>
            </w:r>
          </w:p>
        </w:tc>
      </w:tr>
      <w:tr>
        <w:tc>
          <w:tcPr>
            <w:tcW w:type="dxa" w:w="50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1A1A1A"/>
                <w:sz w:val="19"/>
                <w:szCs w:val="19"/>
              </w:rPr>
              <w:t xml:space="preserve">Licensed Advocate — Punjab Bar Council</w:t>
            </w:r>
          </w:p>
        </w:tc>
        <w:tc>
          <w:tcPr>
            <w:tcW w:type="dxa" w:w="25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Active Membership</w:t>
            </w:r>
          </w:p>
        </w:tc>
        <w:tc>
          <w:tcPr>
            <w:tcW w:type="dxa" w:w="186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555555"/>
                <w:sz w:val="19"/>
                <w:szCs w:val="19"/>
              </w:rPr>
              <w:t xml:space="preserve">2021–Present</w:t>
            </w:r>
          </w:p>
        </w:tc>
      </w:tr>
    </w:tbl>
    <w:p>
      <w:pPr>
        <w:pBdr>
          <w:bottom w:val="single" w:color="006B6B" w:sz="8" w:space="4"/>
        </w:pBdr>
        <w:spacing w:after="80" w:before="220"/>
      </w:pPr>
      <w:r>
        <w:rPr>
          <w:rFonts w:ascii="Arial" w:cs="Arial" w:eastAsia="Arial" w:hAnsi="Arial"/>
          <w:b/>
          <w:bCs/>
          <w:color w:val="006B6B"/>
          <w:sz w:val="22"/>
          <w:szCs w:val="22"/>
        </w:rPr>
        <w:t xml:space="preserve">LANGUAGES &amp; PERSONAL INFORMATION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60"/>
              <w:left w:type="dxa" w:w="0"/>
              <w:bottom w:type="dxa" w:w="60"/>
              <w:right w:type="dxa" w:w="120"/>
            </w:tcMar>
          </w:tcPr>
          <w:p>
            <w:pPr>
              <w:spacing w:after="60" w:before="0"/>
            </w:pPr>
            <w:r>
              <w:rPr>
                <w:rFonts w:ascii="Arial" w:cs="Arial" w:eastAsia="Arial" w:hAnsi="Arial"/>
                <w:b/>
                <w:bCs/>
                <w:color w:val="006B6B"/>
                <w:sz w:val="20"/>
                <w:szCs w:val="20"/>
              </w:rPr>
              <w:t xml:space="preserve">LANGUAGES</w:t>
            </w:r>
          </w:p>
          <w:p>
            <w:pPr>
              <w:spacing w:after="40" w:before="0"/>
            </w:pPr>
            <w:r>
              <w:rPr>
                <w:rFonts w:ascii="Arial" w:cs="Arial" w:eastAsia="Arial" w:hAnsi="Arial"/>
                <w:color w:val="1A1A1A"/>
                <w:sz w:val="19"/>
                <w:szCs w:val="19"/>
              </w:rPr>
              <w:t xml:space="preserve">English  —  Professional Proficiency</w:t>
            </w:r>
          </w:p>
          <w:p>
            <w:pPr>
              <w:spacing w:after="40" w:before="0"/>
            </w:pPr>
            <w:r>
              <w:rPr>
                <w:rFonts w:ascii="Arial" w:cs="Arial" w:eastAsia="Arial" w:hAnsi="Arial"/>
                <w:color w:val="1A1A1A"/>
                <w:sz w:val="19"/>
                <w:szCs w:val="19"/>
              </w:rPr>
              <w:t xml:space="preserve">Urdu  —  Native</w:t>
            </w:r>
          </w:p>
          <w:p>
            <w:pPr>
              <w:spacing w:after="40" w:before="0"/>
            </w:pPr>
            <w:r>
              <w:rPr>
                <w:rFonts w:ascii="Arial" w:cs="Arial" w:eastAsia="Arial" w:hAnsi="Arial"/>
                <w:color w:val="1A1A1A"/>
                <w:sz w:val="19"/>
                <w:szCs w:val="19"/>
              </w:rPr>
              <w:t xml:space="preserve">Arabic  —  Elementary (actively developing)</w:t>
            </w:r>
          </w:p>
        </w:tc>
        <w:tc>
          <w:tcPr>
            <w:tcW w:type="dxa" w:w="4680"/>
            <w:tcBorders>
              <w:top w:val="none" w:color="FFFFFF" w:sz="0"/>
              <w:left w:val="none" w:color="FFFFFF" w:sz="0"/>
              <w:bottom w:val="none" w:color="FFFFFF" w:sz="0"/>
              <w:right w:val="none" w:color="FFFFFF" w:sz="0"/>
            </w:tcBorders>
            <w:tcMar>
              <w:top w:type="dxa" w:w="60"/>
              <w:left w:type="dxa" w:w="120"/>
              <w:bottom w:type="dxa" w:w="60"/>
              <w:right w:type="dxa" w:w="0"/>
            </w:tcMar>
          </w:tcPr>
          <w:p>
            <w:pPr>
              <w:spacing w:after="60" w:before="0"/>
            </w:pPr>
            <w:r>
              <w:rPr>
                <w:rFonts w:ascii="Arial" w:cs="Arial" w:eastAsia="Arial" w:hAnsi="Arial"/>
                <w:b/>
                <w:bCs/>
                <w:color w:val="006B6B"/>
                <w:sz w:val="20"/>
                <w:szCs w:val="20"/>
              </w:rPr>
              <w:t xml:space="preserve">PERSONAL INFORMATION</w:t>
            </w:r>
          </w:p>
          <w:p>
            <w:pPr>
              <w:spacing w:after="40" w:before="0"/>
            </w:pPr>
            <w:r>
              <w:rPr>
                <w:rFonts w:ascii="Arial" w:cs="Arial" w:eastAsia="Arial" w:hAnsi="Arial"/>
                <w:color w:val="1A1A1A"/>
                <w:sz w:val="19"/>
                <w:szCs w:val="19"/>
              </w:rPr>
              <w:t xml:space="preserve">Date of Birth:  22 July 1999</w:t>
            </w:r>
          </w:p>
          <w:p>
            <w:pPr>
              <w:spacing w:after="40" w:before="0"/>
            </w:pPr>
            <w:r>
              <w:rPr>
                <w:rFonts w:ascii="Arial" w:cs="Arial" w:eastAsia="Arial" w:hAnsi="Arial"/>
                <w:color w:val="1A1A1A"/>
                <w:sz w:val="19"/>
                <w:szCs w:val="19"/>
              </w:rPr>
              <w:t xml:space="preserve">Nationality:  Pakistani</w:t>
            </w:r>
          </w:p>
          <w:p>
            <w:pPr>
              <w:spacing w:after="40" w:before="0"/>
            </w:pPr>
            <w:r>
              <w:rPr>
                <w:rFonts w:ascii="Arial" w:cs="Arial" w:eastAsia="Arial" w:hAnsi="Arial"/>
                <w:color w:val="1A1A1A"/>
                <w:sz w:val="19"/>
                <w:szCs w:val="19"/>
              </w:rPr>
              <w:t xml:space="preserve">Visa Status:  Qatar Work Visa</w:t>
            </w:r>
          </w:p>
          <w:p>
            <w:pPr>
              <w:spacing w:after="40" w:before="0"/>
            </w:pPr>
            <w:r>
              <w:rPr>
                <w:rFonts w:ascii="Arial" w:cs="Arial" w:eastAsia="Arial" w:hAnsi="Arial"/>
                <w:color w:val="1A1A1A"/>
                <w:sz w:val="19"/>
                <w:szCs w:val="19"/>
              </w:rPr>
              <w:t xml:space="preserve">Availability:  Immediate</w:t>
            </w:r>
          </w:p>
        </w:tc>
      </w:tr>
    </w:tbl>
    <w:p>
      <w:pPr>
        <w:spacing w:after="0" w:before="100"/>
      </w:pPr>
      <w:r>
        <w:t xml:space="preserve"/>
      </w:r>
    </w:p>
    <w:p>
      <w:pPr>
        <w:spacing w:after="0" w:before="60"/>
        <w:jc w:val="center"/>
      </w:pPr>
      <w:r>
        <w:rPr>
          <w:rFonts w:ascii="Arial" w:cs="Arial" w:eastAsia="Arial" w:hAnsi="Arial"/>
          <w:i/>
          <w:iCs/>
          <w:color w:val="555555"/>
          <w:sz w:val="18"/>
          <w:szCs w:val="18"/>
        </w:rPr>
        <w:t xml:space="preserve">References available upon request from The Alam Law Firm (Canada), SHARP NGO / UNHCR, and District Courts Taxila.</w:t>
      </w:r>
    </w:p>
    <w:sectPr>
      <w:pgSz w:w="12240" w:h="15840" w:orient="portrait"/>
      <w:pgMar w:top="900" w:right="1100" w:bottom="9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40"/>
      </w:pPr>
      <w:rPr>
        <w:rFonts w:ascii="Arial" w:cs="Arial" w:eastAsia="Arial" w:hAnsi="Arial"/>
        <w:color w:val="006B6B"/>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2026-06-06T13:41:02.193Z</dcterms:created>
  <dcterms:modified xsi:type="dcterms:W3CDTF">2026-06-06T13:41:02.194Z</dcterms:modified>
</cp:coreProperties>
</file>

<file path=docProps/custom.xml><?xml version="1.0" encoding="utf-8"?>
<Properties xmlns="http://schemas.openxmlformats.org/officeDocument/2006/custom-properties" xmlns:vt="http://schemas.openxmlformats.org/officeDocument/2006/docPropsVTypes"/>
</file>